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bookmarkStart w:id="1" w:name="_Hlk67497285"/>
      <w:bookmarkStart w:id="2" w:name="_Hlk68181116"/>
      <w:proofErr w:type="spellStart"/>
      <w:r w:rsidR="00F023E5">
        <w:rPr>
          <w:b/>
        </w:rPr>
        <w:t>Pasport</w:t>
      </w:r>
      <w:bookmarkEnd w:id="1"/>
      <w:proofErr w:type="spellEnd"/>
      <w:r w:rsidR="00F419EB">
        <w:rPr>
          <w:b/>
        </w:rPr>
        <w:t xml:space="preserve"> budov</w:t>
      </w:r>
      <w:bookmarkEnd w:id="2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F10B5F" w:rsidRPr="00F72E6F" w:rsidRDefault="00F10B5F" w:rsidP="00F10B5F">
            <w:pPr>
              <w:autoSpaceDE w:val="0"/>
              <w:autoSpaceDN w:val="0"/>
              <w:spacing w:before="60" w:after="60" w:line="276" w:lineRule="auto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F10B5F" w:rsidRDefault="00F10B5F" w:rsidP="00BA6308">
      <w:pPr>
        <w:jc w:val="center"/>
        <w:rPr>
          <w:b/>
          <w:sz w:val="24"/>
          <w:u w:val="singl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418"/>
        <w:gridCol w:w="1417"/>
        <w:gridCol w:w="1276"/>
      </w:tblGrid>
      <w:tr w:rsidR="00F419EB" w:rsidRPr="007E12F8" w:rsidTr="00F419EB">
        <w:tc>
          <w:tcPr>
            <w:tcW w:w="5557" w:type="dxa"/>
            <w:shd w:val="clear" w:color="auto" w:fill="FFFFFF"/>
          </w:tcPr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3" w:name="_Hlk75847513"/>
          </w:p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12F8">
              <w:rPr>
                <w:rFonts w:ascii="Times New Roman" w:hAnsi="Times New Roman"/>
                <w:b/>
                <w:szCs w:val="22"/>
              </w:rPr>
              <w:t>Predmet</w:t>
            </w:r>
          </w:p>
        </w:tc>
        <w:tc>
          <w:tcPr>
            <w:tcW w:w="1418" w:type="dxa"/>
            <w:shd w:val="clear" w:color="auto" w:fill="FFFFFF"/>
          </w:tcPr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12F8">
              <w:rPr>
                <w:rFonts w:ascii="Times New Roman" w:hAnsi="Times New Roman"/>
                <w:b/>
                <w:szCs w:val="22"/>
              </w:rPr>
              <w:t>Cena bez DPH</w:t>
            </w:r>
          </w:p>
        </w:tc>
        <w:tc>
          <w:tcPr>
            <w:tcW w:w="1417" w:type="dxa"/>
            <w:shd w:val="clear" w:color="auto" w:fill="FFFFFF"/>
          </w:tcPr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12F8">
              <w:rPr>
                <w:rFonts w:ascii="Times New Roman" w:hAnsi="Times New Roman"/>
                <w:b/>
                <w:szCs w:val="22"/>
              </w:rPr>
              <w:t>20% DPH</w:t>
            </w:r>
          </w:p>
        </w:tc>
        <w:tc>
          <w:tcPr>
            <w:tcW w:w="1276" w:type="dxa"/>
            <w:shd w:val="clear" w:color="auto" w:fill="FFFFFF"/>
          </w:tcPr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12F8">
              <w:rPr>
                <w:rFonts w:ascii="Times New Roman" w:hAnsi="Times New Roman"/>
                <w:b/>
                <w:szCs w:val="22"/>
              </w:rPr>
              <w:t>Cena s DPH</w:t>
            </w:r>
          </w:p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r w:rsidRPr="000C3B5C">
              <w:rPr>
                <w:rFonts w:ascii="Times New Roman" w:hAnsi="Times New Roman"/>
              </w:rPr>
              <w:t>Krytá plaváreň, LV: 4234, p. č. 3510/53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r w:rsidRPr="000C3B5C">
              <w:rPr>
                <w:rFonts w:ascii="Times New Roman" w:hAnsi="Times New Roman"/>
              </w:rPr>
              <w:t>Letné kúpalisko, LV: 4234, p. č. 1053/15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0C3B5C">
              <w:rPr>
                <w:rFonts w:ascii="Times New Roman" w:hAnsi="Times New Roman"/>
              </w:rPr>
              <w:t>Kameňolom, LV: 4234, p. č. 6665/1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0C3B5C">
              <w:rPr>
                <w:rFonts w:ascii="Times New Roman" w:hAnsi="Times New Roman"/>
              </w:rPr>
              <w:t>Cajlanské</w:t>
            </w:r>
            <w:proofErr w:type="spellEnd"/>
            <w:r w:rsidRPr="000C3B5C">
              <w:rPr>
                <w:rFonts w:ascii="Times New Roman" w:hAnsi="Times New Roman"/>
              </w:rPr>
              <w:t xml:space="preserve"> futbalové ihrisko, LV: 4234, p. č. 1340/1,</w:t>
            </w:r>
            <w:r>
              <w:rPr>
                <w:rFonts w:ascii="Times New Roman" w:hAnsi="Times New Roman"/>
              </w:rPr>
              <w:t xml:space="preserve"> </w:t>
            </w:r>
            <w:r w:rsidRPr="000C3B5C">
              <w:rPr>
                <w:rFonts w:ascii="Times New Roman" w:hAnsi="Times New Roman"/>
              </w:rPr>
              <w:t>1340/2,</w:t>
            </w:r>
            <w:r>
              <w:rPr>
                <w:rFonts w:ascii="Times New Roman" w:hAnsi="Times New Roman"/>
              </w:rPr>
              <w:t xml:space="preserve"> </w:t>
            </w:r>
            <w:r w:rsidRPr="000C3B5C">
              <w:rPr>
                <w:rFonts w:ascii="Times New Roman" w:hAnsi="Times New Roman"/>
              </w:rPr>
              <w:t>1046/2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0C3B5C">
              <w:rPr>
                <w:rFonts w:ascii="Times New Roman" w:hAnsi="Times New Roman"/>
              </w:rPr>
              <w:t>Grinavské</w:t>
            </w:r>
            <w:proofErr w:type="spellEnd"/>
            <w:r w:rsidRPr="000C3B5C">
              <w:rPr>
                <w:rFonts w:ascii="Times New Roman" w:hAnsi="Times New Roman"/>
              </w:rPr>
              <w:t xml:space="preserve"> futbalové ihrisko, LV: 1285, p. č. 707/1, 707/2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r w:rsidRPr="000C3B5C">
              <w:rPr>
                <w:rFonts w:ascii="Times New Roman" w:hAnsi="Times New Roman"/>
              </w:rPr>
              <w:t>Pezinský futbalový štadión, LV:3163, p. č. 3630, 3631/11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r w:rsidRPr="000C3B5C">
              <w:rPr>
                <w:rFonts w:ascii="Times New Roman" w:hAnsi="Times New Roman"/>
              </w:rPr>
              <w:t>Výmenníková stanica, Za hradbami 10, LV: 4234, p. č. 4319/37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r w:rsidRPr="000C3B5C">
              <w:rPr>
                <w:rFonts w:ascii="Times New Roman" w:hAnsi="Times New Roman"/>
              </w:rPr>
              <w:t>Výmenníková stanica, Obrancov mieru 51, LV: 4234, p. č. 3330/5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r w:rsidRPr="000C3B5C">
              <w:rPr>
                <w:rFonts w:ascii="Times New Roman" w:hAnsi="Times New Roman"/>
              </w:rPr>
              <w:t>Výmenníková stanica, Svätoplukova 6, LV: 4234, p. č. 880/73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r w:rsidRPr="000C3B5C">
              <w:rPr>
                <w:rFonts w:ascii="Times New Roman" w:hAnsi="Times New Roman"/>
              </w:rPr>
              <w:t>Výmenníková stanica, Svätoplukova 7, LV: 4234, p. č. 880/81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r w:rsidRPr="000C3B5C">
              <w:rPr>
                <w:rFonts w:ascii="Times New Roman" w:hAnsi="Times New Roman"/>
              </w:rPr>
              <w:t>Výmenníková stanica, Suvorovova 41, LV: 8000, p. č. 861/8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FFFFFF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  <w:p w:rsidR="00F419EB" w:rsidRPr="000C3B5C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C3B5C">
              <w:rPr>
                <w:rFonts w:ascii="Times New Roman" w:hAnsi="Times New Roman"/>
                <w:b/>
                <w:szCs w:val="22"/>
              </w:rPr>
              <w:t>Cena spolu</w:t>
            </w:r>
          </w:p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bookmarkEnd w:id="3"/>
    </w:tbl>
    <w:p w:rsidR="00F10B5F" w:rsidRDefault="00F10B5F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lastRenderedPageBreak/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F10B5F" w:rsidRPr="00026D49" w:rsidRDefault="00F10B5F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Default="001A2F94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0D3FBC" w:rsidRPr="00026D49" w:rsidRDefault="000D3FBC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2FC" w:rsidRDefault="00A612FC">
      <w:r>
        <w:separator/>
      </w:r>
    </w:p>
  </w:endnote>
  <w:endnote w:type="continuationSeparator" w:id="0">
    <w:p w:rsidR="00A612FC" w:rsidRDefault="00A6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2FC" w:rsidRDefault="00A612FC">
      <w:r>
        <w:separator/>
      </w:r>
    </w:p>
  </w:footnote>
  <w:footnote w:type="continuationSeparator" w:id="0">
    <w:p w:rsidR="00A612FC" w:rsidRDefault="00A612FC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proofErr w:type="spellStart"/>
      <w:r w:rsidRPr="00922DB4">
        <w:rPr>
          <w:rFonts w:ascii="Arial Narrow" w:hAnsi="Arial Narrow"/>
          <w:sz w:val="16"/>
          <w:szCs w:val="16"/>
        </w:rPr>
        <w:t>nehodiace</w:t>
      </w:r>
      <w:proofErr w:type="spellEnd"/>
      <w:r w:rsidRPr="00922DB4">
        <w:rPr>
          <w:rFonts w:ascii="Arial Narrow" w:hAnsi="Arial Narrow"/>
          <w:sz w:val="16"/>
          <w:szCs w:val="16"/>
        </w:rPr>
        <w:t xml:space="preserve">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35ED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1F1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12FC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10B5F"/>
    <w:rsid w:val="00F20A27"/>
    <w:rsid w:val="00F2563C"/>
    <w:rsid w:val="00F30ACB"/>
    <w:rsid w:val="00F34190"/>
    <w:rsid w:val="00F35837"/>
    <w:rsid w:val="00F3602A"/>
    <w:rsid w:val="00F36282"/>
    <w:rsid w:val="00F40837"/>
    <w:rsid w:val="00F419EB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  <w:style w:type="paragraph" w:customStyle="1" w:styleId="a">
    <w:uiPriority w:val="22"/>
    <w:qFormat/>
    <w:rsid w:val="00F419EB"/>
    <w:pPr>
      <w:jc w:val="both"/>
    </w:pPr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ABB2-22FB-4115-AC6E-3040291B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2021-06-29T11:05:00Z</dcterms:created>
  <dcterms:modified xsi:type="dcterms:W3CDTF">2021-06-29T11:05:00Z</dcterms:modified>
</cp:coreProperties>
</file>